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8505"/>
      </w:tblGrid>
      <w:tr w:rsidR="00401CC2" w:rsidRPr="003106FC" w14:paraId="280EA68F" w14:textId="77777777" w:rsidTr="00A44233">
        <w:tc>
          <w:tcPr>
            <w:tcW w:w="1281" w:type="dxa"/>
          </w:tcPr>
          <w:p w14:paraId="17F7B468" w14:textId="13811802" w:rsidR="00A44233" w:rsidRDefault="00E65E81">
            <w:r>
              <w:rPr>
                <w:noProof/>
              </w:rPr>
              <w:drawing>
                <wp:inline distT="0" distB="0" distL="0" distR="0" wp14:anchorId="5A82CE3B" wp14:editId="672E8E8A">
                  <wp:extent cx="688802" cy="6888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02" cy="68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bottom"/>
          </w:tcPr>
          <w:p w14:paraId="14D0C47D" w14:textId="3C86F337" w:rsidR="00F82FDE" w:rsidRPr="005833C7" w:rsidRDefault="003106FC" w:rsidP="00F3608E">
            <w:pPr>
              <w:rPr>
                <w:rFonts w:ascii="Arial" w:hAnsi="Arial"/>
                <w:color w:val="595959" w:themeColor="text1" w:themeTint="A6"/>
                <w:sz w:val="28"/>
                <w:szCs w:val="28"/>
                <w:lang w:val="es-MX"/>
              </w:rPr>
            </w:pPr>
            <w:r>
              <w:rPr>
                <w:rFonts w:ascii="Arial" w:hAnsi="Arial"/>
                <w:color w:val="595959" w:themeColor="text1" w:themeTint="A6"/>
                <w:sz w:val="44"/>
                <w:szCs w:val="32"/>
                <w:lang w:val="es-MX"/>
              </w:rPr>
              <w:t xml:space="preserve">PLANTILLA DE </w:t>
            </w:r>
            <w:r w:rsidRPr="003106FC">
              <w:rPr>
                <w:rFonts w:ascii="Arial" w:hAnsi="Arial"/>
                <w:color w:val="595959" w:themeColor="text1" w:themeTint="A6"/>
                <w:sz w:val="44"/>
                <w:szCs w:val="32"/>
                <w:lang w:val="es-MX"/>
              </w:rPr>
              <w:t>ACTIVIDAD</w:t>
            </w:r>
          </w:p>
        </w:tc>
      </w:tr>
      <w:tr w:rsidR="007230E3" w:rsidRPr="003106FC" w14:paraId="296B4CC0" w14:textId="77777777" w:rsidTr="00A44233">
        <w:trPr>
          <w:trHeight w:hRule="exact" w:val="57"/>
        </w:trPr>
        <w:tc>
          <w:tcPr>
            <w:tcW w:w="9786" w:type="dxa"/>
            <w:gridSpan w:val="2"/>
          </w:tcPr>
          <w:p w14:paraId="551889CC" w14:textId="112B1100" w:rsidR="007230E3" w:rsidRPr="005833C7" w:rsidRDefault="007230E3">
            <w:pPr>
              <w:rPr>
                <w:lang w:val="es-MX"/>
              </w:rPr>
            </w:pPr>
          </w:p>
        </w:tc>
      </w:tr>
      <w:tr w:rsidR="00401CC2" w:rsidRPr="003106FC" w14:paraId="1279D81B" w14:textId="77777777" w:rsidTr="00A44233">
        <w:trPr>
          <w:trHeight w:hRule="exact" w:val="57"/>
        </w:trPr>
        <w:tc>
          <w:tcPr>
            <w:tcW w:w="9786" w:type="dxa"/>
            <w:gridSpan w:val="2"/>
            <w:shd w:val="clear" w:color="auto" w:fill="F16725"/>
          </w:tcPr>
          <w:p w14:paraId="146C1BF9" w14:textId="77777777" w:rsidR="00401CC2" w:rsidRPr="005833C7" w:rsidRDefault="00401CC2">
            <w:pPr>
              <w:rPr>
                <w:lang w:val="es-MX"/>
              </w:rPr>
            </w:pPr>
          </w:p>
        </w:tc>
      </w:tr>
    </w:tbl>
    <w:p w14:paraId="4310D16C" w14:textId="77777777" w:rsidR="008915A2" w:rsidRDefault="008915A2" w:rsidP="00BE5D80">
      <w:pPr>
        <w:rPr>
          <w:rFonts w:ascii="Calibri" w:eastAsia="Times New Roman" w:hAnsi="Calibri"/>
          <w:color w:val="000000"/>
          <w:lang w:val="es-MX"/>
        </w:rPr>
      </w:pPr>
    </w:p>
    <w:p w14:paraId="78F83DF8" w14:textId="7A63E1C5" w:rsidR="003106FC" w:rsidRDefault="003106FC" w:rsidP="00AB0C56">
      <w:pPr>
        <w:rPr>
          <w:rFonts w:ascii="Calibri" w:hAnsi="Calibri"/>
          <w:b/>
          <w:noProof/>
          <w:lang w:val="es-ES" w:eastAsia="es-ES"/>
        </w:rPr>
      </w:pPr>
      <w:r>
        <w:rPr>
          <w:rFonts w:ascii="Calibri" w:hAnsi="Calibri"/>
          <w:b/>
          <w:noProof/>
          <w:lang w:val="es-ES" w:eastAsia="es-ES"/>
        </w:rPr>
        <w:t xml:space="preserve">Ejemplo: Actividad </w:t>
      </w:r>
      <w:bookmarkStart w:id="0" w:name="_GoBack"/>
      <w:bookmarkEnd w:id="0"/>
    </w:p>
    <w:p w14:paraId="650F68DE" w14:textId="77777777" w:rsidR="003106FC" w:rsidRDefault="003106FC" w:rsidP="00AB0C56">
      <w:pPr>
        <w:rPr>
          <w:rFonts w:ascii="Calibri" w:hAnsi="Calibri"/>
          <w:b/>
          <w:noProof/>
          <w:lang w:val="es-ES" w:eastAsia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AB0C56" w:rsidRPr="003106FC" w14:paraId="649B7982" w14:textId="77777777" w:rsidTr="008375D2">
        <w:tc>
          <w:tcPr>
            <w:tcW w:w="9553" w:type="dxa"/>
            <w:shd w:val="clear" w:color="auto" w:fill="E0E0E0"/>
          </w:tcPr>
          <w:p w14:paraId="0A89D420" w14:textId="100EFCF5" w:rsidR="00AB0C56" w:rsidRPr="0000151E" w:rsidRDefault="00AB0C56" w:rsidP="008375D2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</w:rPr>
              <w:drawing>
                <wp:inline distT="0" distB="0" distL="0" distR="0" wp14:anchorId="52E9BC48" wp14:editId="6BE90127">
                  <wp:extent cx="99000" cy="90000"/>
                  <wp:effectExtent l="0" t="0" r="3175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d-4050974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" cy="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 INFORMACIÓN GENERAL</w:t>
            </w:r>
            <w:r w:rsidR="005C3010"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 DE LA ACTIVIDAD</w:t>
            </w:r>
          </w:p>
        </w:tc>
      </w:tr>
    </w:tbl>
    <w:p w14:paraId="3B915EAC" w14:textId="77777777" w:rsidR="00AB0C56" w:rsidRDefault="00AB0C56" w:rsidP="003106FC">
      <w:pPr>
        <w:rPr>
          <w:rFonts w:ascii="Calibri" w:hAnsi="Calibri"/>
          <w:b/>
          <w:noProof/>
          <w:color w:val="595959" w:themeColor="text1" w:themeTint="A6"/>
          <w:lang w:val="es-ES" w:eastAsia="es-ES"/>
        </w:rPr>
      </w:pPr>
    </w:p>
    <w:p w14:paraId="316D9C4C" w14:textId="53FBEB9B" w:rsidR="003106FC" w:rsidRPr="00F67E62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Fecha de entrega: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revisar el calendario del curso</w:t>
      </w:r>
    </w:p>
    <w:p w14:paraId="2AABB8A9" w14:textId="17F6E1DF" w:rsidR="003106FC" w:rsidRPr="00F67E62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Hora límite: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11:59 pm</w:t>
      </w:r>
    </w:p>
    <w:p w14:paraId="2D62991D" w14:textId="48C3A204" w:rsidR="003106FC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Medio de entrega: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 xml:space="preserve">Bandeja de tareas de </w:t>
      </w:r>
      <w:proofErr w:type="spellStart"/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Blackboard</w:t>
      </w:r>
      <w:proofErr w:type="spellEnd"/>
    </w:p>
    <w:p w14:paraId="3A98C8E0" w14:textId="59CE641C" w:rsidR="003106FC" w:rsidRPr="00F67E62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Modalidad: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 xml:space="preserve"> Sincrónica </w:t>
      </w:r>
    </w:p>
    <w:p w14:paraId="611B3D0F" w14:textId="793D09DC" w:rsidR="003106FC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Forma de trabajo: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individual y colaborativa</w:t>
      </w:r>
    </w:p>
    <w:p w14:paraId="0FD78775" w14:textId="431A9DE9" w:rsidR="003106FC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Tiempo estimado: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hrs</w:t>
      </w:r>
      <w:proofErr w:type="spellEnd"/>
    </w:p>
    <w:p w14:paraId="5A744315" w14:textId="411976F5" w:rsidR="003106FC" w:rsidRDefault="003106FC" w:rsidP="003106FC">
      <w:pPr>
        <w:spacing w:line="276" w:lineRule="auto"/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  <w:r w:rsidRPr="00F67E62">
        <w:rPr>
          <w:rFonts w:ascii="Arial" w:eastAsia="Times New Roman" w:hAnsi="Arial" w:cs="Arial"/>
          <w:b/>
          <w:bCs/>
          <w:sz w:val="20"/>
          <w:bdr w:val="none" w:sz="0" w:space="0" w:color="auto" w:frame="1"/>
          <w:lang w:val="es-MX" w:eastAsia="es-MX"/>
        </w:rPr>
        <w:t>Valor de la actividad:</w:t>
      </w:r>
      <w:r w:rsidRPr="00F67E62"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 </w:t>
      </w:r>
      <w:r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  <w:t>5% del primer parcial</w:t>
      </w:r>
    </w:p>
    <w:p w14:paraId="08F55E4A" w14:textId="482EE2B9" w:rsidR="003106FC" w:rsidRDefault="003106FC" w:rsidP="003106FC">
      <w:pPr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106FC" w:rsidRPr="003106FC" w14:paraId="7E72C87D" w14:textId="77777777" w:rsidTr="000F61AC">
        <w:tc>
          <w:tcPr>
            <w:tcW w:w="9553" w:type="dxa"/>
            <w:shd w:val="clear" w:color="auto" w:fill="E0E0E0"/>
          </w:tcPr>
          <w:p w14:paraId="64B7E901" w14:textId="268FB2AD" w:rsidR="003106FC" w:rsidRPr="0000151E" w:rsidRDefault="003106FC" w:rsidP="003106FC">
            <w:pP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</w:pPr>
            <w:r>
              <w:rPr>
                <w:rFonts w:ascii="Calibri" w:hAnsi="Calibri"/>
                <w:b/>
                <w:noProof/>
                <w:color w:val="595959" w:themeColor="text1" w:themeTint="A6"/>
              </w:rPr>
              <w:drawing>
                <wp:inline distT="0" distB="0" distL="0" distR="0" wp14:anchorId="148270A7" wp14:editId="6B287947">
                  <wp:extent cx="99000" cy="90000"/>
                  <wp:effectExtent l="0" t="0" r="3175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id-4050974_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" cy="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  <w:color w:val="595959" w:themeColor="text1" w:themeTint="A6"/>
                <w:lang w:val="es-ES" w:eastAsia="es-ES"/>
              </w:rPr>
              <w:t xml:space="preserve"> INFORMACIÓN DIDÁCTICA</w:t>
            </w:r>
          </w:p>
        </w:tc>
      </w:tr>
    </w:tbl>
    <w:p w14:paraId="49BCA2A1" w14:textId="77777777" w:rsidR="003106FC" w:rsidRPr="00F67E62" w:rsidRDefault="003106FC" w:rsidP="003106FC">
      <w:pPr>
        <w:contextualSpacing/>
        <w:rPr>
          <w:rFonts w:ascii="Arial" w:eastAsia="Times New Roman" w:hAnsi="Arial" w:cs="Arial"/>
          <w:sz w:val="20"/>
          <w:bdr w:val="none" w:sz="0" w:space="0" w:color="auto" w:frame="1"/>
          <w:lang w:val="es-MX" w:eastAsia="es-MX"/>
        </w:rPr>
      </w:pPr>
    </w:p>
    <w:p w14:paraId="4E057F6D" w14:textId="71C6526A" w:rsidR="003106FC" w:rsidRPr="003106FC" w:rsidRDefault="003106FC" w:rsidP="003106FC">
      <w:pPr>
        <w:rPr>
          <w:rFonts w:ascii="inherit" w:eastAsia="Times New Roman" w:hAnsi="inherit"/>
          <w:sz w:val="20"/>
          <w:szCs w:val="16"/>
          <w:lang w:val="es-MX" w:eastAsia="es-MX"/>
        </w:rPr>
      </w:pPr>
      <w:r w:rsidRPr="00AF036F">
        <w:rPr>
          <w:rFonts w:ascii="inherit" w:eastAsia="Times New Roman" w:hAnsi="inherit"/>
          <w:sz w:val="16"/>
          <w:szCs w:val="16"/>
          <w:lang w:val="es-MX" w:eastAsia="es-MX"/>
        </w:rPr>
        <w:br/>
      </w:r>
      <w:r w:rsidRPr="003106FC">
        <w:rPr>
          <w:rFonts w:ascii="inherit" w:eastAsia="Times New Roman" w:hAnsi="inherit"/>
          <w:color w:val="FF6600"/>
          <w:sz w:val="20"/>
          <w:szCs w:val="16"/>
          <w:bdr w:val="none" w:sz="0" w:space="0" w:color="auto" w:frame="1"/>
          <w:lang w:val="es-MX" w:eastAsia="es-MX"/>
        </w:rPr>
        <w:t>•</w:t>
      </w:r>
      <w:r w:rsidRPr="003106FC">
        <w:rPr>
          <w:rFonts w:ascii="Arial" w:eastAsia="Times New Roman" w:hAnsi="Arial" w:cs="Arial"/>
          <w:color w:val="FF6600"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Objetivo</w:t>
      </w:r>
      <w:r w:rsidRPr="003106FC">
        <w:rPr>
          <w:rFonts w:ascii="Arial" w:eastAsia="Times New Roman" w:hAnsi="Arial" w:cs="Arial"/>
          <w:sz w:val="20"/>
          <w:szCs w:val="16"/>
          <w:bdr w:val="none" w:sz="0" w:space="0" w:color="auto" w:frame="1"/>
          <w:lang w:val="es-MX" w:eastAsia="es-MX"/>
        </w:rPr>
        <w:t>:</w:t>
      </w:r>
    </w:p>
    <w:p w14:paraId="43F6683E" w14:textId="77777777" w:rsidR="003106FC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ES" w:eastAsia="es-MX"/>
        </w:rPr>
      </w:pP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El alumno aprenderá a buscar el fundamento legal en el ordenamiento jurídico del estado de Nuevo León</w:t>
      </w:r>
      <w:r w:rsidRPr="00AF036F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.</w:t>
      </w: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 Identificará la solución a la problemática, analizará las imprecisiones en las disposiciones analizadas y aprenderá a realizar la tramitación de un juicio de jurisdicción voluntaria.</w:t>
      </w:r>
    </w:p>
    <w:p w14:paraId="5F09DEB9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</w:p>
    <w:p w14:paraId="18B254FF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  <w:r w:rsidRPr="003106FC">
        <w:rPr>
          <w:rFonts w:ascii="inherit" w:eastAsia="Times New Roman" w:hAnsi="inherit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•</w:t>
      </w:r>
      <w:r w:rsidRPr="003106FC">
        <w:rPr>
          <w:rFonts w:ascii="Arial" w:eastAsia="Times New Roman" w:hAnsi="Arial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 Recursos</w:t>
      </w:r>
      <w:r w:rsidRPr="003106FC">
        <w:rPr>
          <w:rFonts w:ascii="Arial" w:eastAsia="Times New Roman" w:hAnsi="Arial" w:cs="Arial"/>
          <w:sz w:val="20"/>
          <w:szCs w:val="16"/>
          <w:bdr w:val="none" w:sz="0" w:space="0" w:color="auto" w:frame="1"/>
          <w:lang w:val="es-MX" w:eastAsia="es-MX"/>
        </w:rPr>
        <w:t>: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  <w:r w:rsidRPr="00AF036F">
        <w:rPr>
          <w:rFonts w:ascii="inherit" w:eastAsia="Times New Roman" w:hAnsi="inherit"/>
          <w:sz w:val="16"/>
          <w:szCs w:val="16"/>
          <w:lang w:val="es-MX" w:eastAsia="es-MX"/>
        </w:rPr>
        <w:br/>
      </w:r>
    </w:p>
    <w:p w14:paraId="0C7382CC" w14:textId="77777777" w:rsidR="003106FC" w:rsidRPr="00697514" w:rsidRDefault="003106FC" w:rsidP="003106FC">
      <w:pPr>
        <w:pStyle w:val="Prrafodelista"/>
        <w:numPr>
          <w:ilvl w:val="0"/>
          <w:numId w:val="9"/>
        </w:numPr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</w:pPr>
      <w:r w:rsidRPr="003106FC"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 xml:space="preserve">Documento del caso proporcionado por el profesor. </w:t>
      </w:r>
      <w:r w:rsidRPr="00697514"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  <w:t xml:space="preserve">Se </w:t>
      </w:r>
      <w:proofErr w:type="spellStart"/>
      <w:r w:rsidRPr="00697514"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  <w:t>anexa</w:t>
      </w:r>
      <w:proofErr w:type="spellEnd"/>
      <w:r w:rsidRPr="00697514"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  <w:t xml:space="preserve"> el </w:t>
      </w:r>
      <w:proofErr w:type="spellStart"/>
      <w:r w:rsidRPr="00697514"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  <w:t>caso</w:t>
      </w:r>
      <w:proofErr w:type="spellEnd"/>
      <w:r w:rsidRPr="00697514">
        <w:rPr>
          <w:rFonts w:ascii="Calibri" w:eastAsia="Times New Roman" w:hAnsi="Calibri" w:cs="Calibri"/>
          <w:color w:val="000000"/>
          <w:bdr w:val="none" w:sz="0" w:space="0" w:color="auto" w:frame="1"/>
          <w:lang w:eastAsia="es-MX"/>
        </w:rPr>
        <w:t>:</w:t>
      </w:r>
    </w:p>
    <w:p w14:paraId="466D7C83" w14:textId="77777777" w:rsidR="003106FC" w:rsidRPr="00697514" w:rsidRDefault="003106FC" w:rsidP="003106FC">
      <w:pPr>
        <w:spacing w:before="100" w:beforeAutospacing="1" w:after="100" w:afterAutospacing="1"/>
        <w:ind w:left="360"/>
        <w:jc w:val="both"/>
        <w:rPr>
          <w:rFonts w:ascii="Franklin Gothic Book" w:hAnsi="Franklin Gothic Book" w:cs="Arial"/>
          <w:szCs w:val="22"/>
          <w:lang w:val="es-MX"/>
        </w:rPr>
      </w:pPr>
      <w:r w:rsidRPr="00697514">
        <w:rPr>
          <w:rFonts w:ascii="Franklin Gothic Book" w:hAnsi="Franklin Gothic Book" w:cs="Arial"/>
          <w:szCs w:val="22"/>
          <w:lang w:val="es-MX"/>
        </w:rPr>
        <w:t>La señora Fernanda Gómez Cantú y su esposo criaron a un hijo que se llama Jesús Martínez Cantú y quieren darle seguridad jurídica, ya que nunca lo reconocieron, actualmente Jesús ya es un hombre casado, tiene suficientes pruebas que fue tratado como hijo y necesita saber qué derechos tiene, porque ellos, la señora Fernanda y su esposo tuvieron 2 hijos en su matrimonio y criaron a Jesús.</w:t>
      </w:r>
      <w:r>
        <w:rPr>
          <w:rFonts w:ascii="Franklin Gothic Book" w:hAnsi="Franklin Gothic Book" w:cs="Arial"/>
          <w:szCs w:val="22"/>
          <w:lang w:val="es-MX"/>
        </w:rPr>
        <w:t xml:space="preserve"> </w:t>
      </w:r>
      <w:r w:rsidRPr="00697514">
        <w:rPr>
          <w:rFonts w:ascii="Franklin Gothic Book" w:hAnsi="Franklin Gothic Book" w:cs="Arial"/>
          <w:szCs w:val="22"/>
          <w:lang w:val="es-MX"/>
        </w:rPr>
        <w:t xml:space="preserve">Ignoran si tendrá derecho Jesús a heredar (en sucesión legítima) a sus padres de </w:t>
      </w:r>
      <w:proofErr w:type="spellStart"/>
      <w:proofErr w:type="gramStart"/>
      <w:r w:rsidRPr="00697514">
        <w:rPr>
          <w:rFonts w:ascii="Franklin Gothic Book" w:hAnsi="Franklin Gothic Book" w:cs="Arial"/>
          <w:szCs w:val="22"/>
          <w:lang w:val="es-MX"/>
        </w:rPr>
        <w:t>crianza</w:t>
      </w:r>
      <w:r>
        <w:rPr>
          <w:rFonts w:ascii="Franklin Gothic Book" w:hAnsi="Franklin Gothic Book" w:cs="Arial"/>
          <w:szCs w:val="22"/>
          <w:lang w:val="es-MX"/>
        </w:rPr>
        <w:t>.</w:t>
      </w:r>
      <w:r w:rsidRPr="00697514">
        <w:rPr>
          <w:rFonts w:ascii="Franklin Gothic Book" w:hAnsi="Franklin Gothic Book" w:cs="Arial"/>
          <w:szCs w:val="22"/>
          <w:lang w:val="es-MX"/>
        </w:rPr>
        <w:t>Quieren</w:t>
      </w:r>
      <w:proofErr w:type="spellEnd"/>
      <w:proofErr w:type="gramEnd"/>
      <w:r w:rsidRPr="00697514">
        <w:rPr>
          <w:rFonts w:ascii="Franklin Gothic Book" w:hAnsi="Franklin Gothic Book" w:cs="Arial"/>
          <w:szCs w:val="22"/>
          <w:lang w:val="es-MX"/>
        </w:rPr>
        <w:t xml:space="preserve"> asesoría y acuden usted para solicitar ayuda</w:t>
      </w:r>
      <w:r>
        <w:rPr>
          <w:rFonts w:ascii="Franklin Gothic Book" w:hAnsi="Franklin Gothic Book" w:cs="Arial"/>
          <w:szCs w:val="22"/>
          <w:lang w:val="es-MX"/>
        </w:rPr>
        <w:t>.</w:t>
      </w:r>
      <w:r w:rsidRPr="00697514">
        <w:rPr>
          <w:rFonts w:ascii="Franklin Gothic Book" w:hAnsi="Franklin Gothic Book" w:cs="Arial"/>
          <w:szCs w:val="22"/>
          <w:lang w:val="es-MX"/>
        </w:rPr>
        <w:t xml:space="preserve">  </w:t>
      </w:r>
    </w:p>
    <w:p w14:paraId="714E9477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  <w:r w:rsidRPr="003106FC">
        <w:rPr>
          <w:rFonts w:ascii="inherit" w:eastAsia="Times New Roman" w:hAnsi="inherit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•</w:t>
      </w:r>
      <w:r w:rsidRPr="003106FC">
        <w:rPr>
          <w:rFonts w:ascii="Arial" w:eastAsia="Times New Roman" w:hAnsi="Arial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 Instrucciones de la actividad</w:t>
      </w:r>
      <w:r w:rsidRPr="003106FC">
        <w:rPr>
          <w:rFonts w:ascii="Arial" w:eastAsia="Times New Roman" w:hAnsi="Arial" w:cs="Arial"/>
          <w:sz w:val="20"/>
          <w:szCs w:val="16"/>
          <w:bdr w:val="none" w:sz="0" w:space="0" w:color="auto" w:frame="1"/>
          <w:lang w:val="es-MX" w:eastAsia="es-MX"/>
        </w:rPr>
        <w:t>: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  <w:r w:rsidRPr="00AF036F">
        <w:rPr>
          <w:rFonts w:ascii="inherit" w:eastAsia="Times New Roman" w:hAnsi="inherit"/>
          <w:sz w:val="16"/>
          <w:szCs w:val="16"/>
          <w:lang w:val="es-MX" w:eastAsia="es-MX"/>
        </w:rPr>
        <w:br/>
      </w:r>
    </w:p>
    <w:p w14:paraId="6EA28221" w14:textId="77777777" w:rsidR="003106FC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MX" w:eastAsia="es-MX"/>
        </w:rPr>
      </w:pPr>
      <w:r>
        <w:rPr>
          <w:rFonts w:ascii="Calibri" w:eastAsia="Times New Roman" w:hAnsi="Calibri" w:cs="Calibri"/>
          <w:bdr w:val="none" w:sz="0" w:space="0" w:color="auto" w:frame="1"/>
          <w:lang w:val="es-MX" w:eastAsia="es-MX"/>
        </w:rPr>
        <w:t>1. El profesor formará equipos de 3 o 4 estudiantes para la realización de esta actividad.</w:t>
      </w:r>
    </w:p>
    <w:p w14:paraId="6B671137" w14:textId="77777777" w:rsidR="003106FC" w:rsidRDefault="003106FC" w:rsidP="003106FC">
      <w:pPr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MX"/>
        </w:rPr>
      </w:pP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2</w:t>
      </w:r>
      <w:r w:rsidRPr="00AF036F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.</w:t>
      </w:r>
      <w:r>
        <w:rPr>
          <w:rFonts w:ascii="inherit" w:eastAsia="Times New Roman" w:hAnsi="inherit" w:cs="Calibri"/>
          <w:sz w:val="20"/>
          <w:bdr w:val="none" w:sz="0" w:space="0" w:color="auto" w:frame="1"/>
          <w:lang w:val="es-ES" w:eastAsia="es-MX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MX"/>
        </w:rPr>
        <w:t>Preparación individual: el primer paso es que cada estudiante de manera individual leerá el caso proporcionado por el profesor. Después de leerlo seguirá los 7 pasos del proceso de solución de casos y elaborará un reporte individual en un documento en Word respondiendo a las siguientes preguntas:</w:t>
      </w:r>
    </w:p>
    <w:p w14:paraId="6C0C541A" w14:textId="77777777" w:rsidR="003106FC" w:rsidRPr="00870878" w:rsidRDefault="003106FC" w:rsidP="003106FC">
      <w:pPr>
        <w:spacing w:before="100" w:beforeAutospacing="1" w:after="100" w:afterAutospacing="1"/>
        <w:ind w:left="720"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t>Principales preguntas:</w:t>
      </w:r>
    </w:p>
    <w:p w14:paraId="300363A8" w14:textId="77777777" w:rsidR="003106FC" w:rsidRPr="00870878" w:rsidRDefault="003106FC" w:rsidP="003106FC">
      <w:pPr>
        <w:spacing w:before="100" w:beforeAutospacing="1" w:after="100" w:afterAutospacing="1"/>
        <w:ind w:left="357"/>
        <w:contextualSpacing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t>1. ¿Pueden adoptar a Jesús?</w:t>
      </w:r>
    </w:p>
    <w:p w14:paraId="0D12E167" w14:textId="77777777" w:rsidR="003106FC" w:rsidRPr="00870878" w:rsidRDefault="003106FC" w:rsidP="003106FC">
      <w:pPr>
        <w:spacing w:before="100" w:beforeAutospacing="1" w:after="100" w:afterAutospacing="1"/>
        <w:ind w:left="357"/>
        <w:contextualSpacing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t>2. ¿Podrá Jesús heredar a sus padres de crianza?</w:t>
      </w:r>
    </w:p>
    <w:p w14:paraId="285DD6D4" w14:textId="77777777" w:rsidR="003106FC" w:rsidRPr="00870878" w:rsidRDefault="003106FC" w:rsidP="003106FC">
      <w:pPr>
        <w:spacing w:before="100" w:beforeAutospacing="1" w:after="100" w:afterAutospacing="1"/>
        <w:ind w:left="357"/>
        <w:contextualSpacing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t>3. ¿Qué acciones existen que le puedan ayudar?</w:t>
      </w:r>
    </w:p>
    <w:p w14:paraId="33075583" w14:textId="77777777" w:rsidR="003106FC" w:rsidRPr="00870878" w:rsidRDefault="003106FC" w:rsidP="003106FC">
      <w:pPr>
        <w:spacing w:before="100" w:beforeAutospacing="1" w:after="100" w:afterAutospacing="1"/>
        <w:ind w:left="357"/>
        <w:contextualSpacing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lastRenderedPageBreak/>
        <w:t>4. Explique cuál es el procedimiento a seguir y que se necesita probar</w:t>
      </w:r>
    </w:p>
    <w:p w14:paraId="3B685BE8" w14:textId="77777777" w:rsidR="003106FC" w:rsidRPr="00870878" w:rsidRDefault="003106FC" w:rsidP="003106FC">
      <w:pPr>
        <w:spacing w:before="100" w:beforeAutospacing="1" w:after="100" w:afterAutospacing="1"/>
        <w:ind w:left="357"/>
        <w:contextualSpacing/>
        <w:rPr>
          <w:rFonts w:ascii="Franklin Gothic Book" w:hAnsi="Franklin Gothic Book" w:cs="Arial"/>
          <w:szCs w:val="22"/>
          <w:lang w:val="es-MX"/>
        </w:rPr>
      </w:pPr>
      <w:r w:rsidRPr="00870878">
        <w:rPr>
          <w:rFonts w:ascii="Franklin Gothic Book" w:hAnsi="Franklin Gothic Book" w:cs="Arial"/>
          <w:szCs w:val="22"/>
          <w:lang w:val="es-MX"/>
        </w:rPr>
        <w:t>5. Si usted puede ayudarlo que es lo primero que haría, explique.</w:t>
      </w:r>
    </w:p>
    <w:p w14:paraId="2D9A9A8A" w14:textId="77777777" w:rsidR="003106FC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MX" w:eastAsia="es-MX"/>
        </w:rPr>
      </w:pPr>
    </w:p>
    <w:p w14:paraId="1F277002" w14:textId="77777777" w:rsidR="003106FC" w:rsidRPr="006F74DD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ES" w:eastAsia="es-MX"/>
        </w:rPr>
      </w:pP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3. </w:t>
      </w:r>
      <w:r w:rsidRPr="006F74DD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Discusión en pequeños grupos: en equipo discutirán sus alternativas de solución del caso que generaron de manera individual siguiendo los pasos del proceso. La discusión</w:t>
      </w: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 y trabajo</w:t>
      </w:r>
      <w:r w:rsidRPr="006F74DD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 en equipo </w:t>
      </w: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se realizará </w:t>
      </w:r>
      <w:r w:rsidRPr="006F74DD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de manera virtual utilizando </w:t>
      </w: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grupos en </w:t>
      </w:r>
      <w:proofErr w:type="spellStart"/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Collaborate</w:t>
      </w:r>
      <w:proofErr w:type="spellEnd"/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 y Google Drive</w:t>
      </w:r>
      <w:r w:rsidRPr="006F74DD"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. El equipo elaborará un reporte con su discusión en un documento en Word</w:t>
      </w:r>
      <w:r w:rsidRPr="00F67E62">
        <w:rPr>
          <w:rFonts w:ascii="Calibri" w:eastAsia="Times New Roman" w:hAnsi="Calibri" w:cs="Calibri"/>
          <w:bdr w:val="none" w:sz="0" w:space="0" w:color="auto" w:frame="1"/>
          <w:lang w:val="es-MX" w:eastAsia="es-MX"/>
        </w:rPr>
        <w:t xml:space="preserve"> incluyendo lo siguiente:</w:t>
      </w:r>
    </w:p>
    <w:p w14:paraId="041222EC" w14:textId="380DE36A" w:rsidR="003106FC" w:rsidRPr="003106FC" w:rsidRDefault="003106FC" w:rsidP="003106FC">
      <w:pPr>
        <w:pStyle w:val="Prrafodelista"/>
        <w:tabs>
          <w:tab w:val="left" w:pos="360"/>
        </w:tabs>
        <w:spacing w:before="100" w:beforeAutospacing="1" w:after="100" w:afterAutospacing="1"/>
        <w:rPr>
          <w:rFonts w:ascii="Franklin Gothic Book" w:hAnsi="Franklin Gothic Book" w:cs="Arial"/>
          <w:lang w:val="es-MX"/>
        </w:rPr>
      </w:pPr>
      <w:r w:rsidRPr="003106FC">
        <w:rPr>
          <w:rFonts w:ascii="Franklin Gothic Book" w:hAnsi="Franklin Gothic Book" w:cs="Arial"/>
          <w:lang w:val="es-MX"/>
        </w:rPr>
        <w:t>Investigación en el ordenamiento jurídico de las distintas entidades federativas. Investigación de jurisprudencias o tesis de los temas relacionados con el caso.</w:t>
      </w:r>
    </w:p>
    <w:p w14:paraId="46D27A7F" w14:textId="77777777" w:rsidR="003106FC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MX" w:eastAsia="es-MX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 xml:space="preserve">4. Sesión plenaria: en la clase asignada para la discusión plenaria, cada uno de los equipos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respoderán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 xml:space="preserve"> a las preguntas del profesor, en esta sesión plenaria se debe mostrar preparación individual y de equipo, además las contribuciones deben ser de valor y deben responder a las preguntas elaboradas por el profesor. La sesión plenaria se llevará a cabo a través de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Collaborate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 xml:space="preserve"> en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Blackboard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.</w:t>
      </w:r>
    </w:p>
    <w:p w14:paraId="13B22DE9" w14:textId="77777777" w:rsidR="003106FC" w:rsidRPr="000D2317" w:rsidRDefault="003106FC" w:rsidP="003106FC">
      <w:pPr>
        <w:rPr>
          <w:rFonts w:ascii="Calibri" w:eastAsia="Times New Roman" w:hAnsi="Calibri" w:cs="Calibri"/>
          <w:bdr w:val="none" w:sz="0" w:space="0" w:color="auto" w:frame="1"/>
          <w:lang w:val="es-MX" w:eastAsia="es-MX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 xml:space="preserve">5. Al finalizar la sesión plenaria el alumno realizará una reflexión individual con sus conclusiones y la entregará en un documento en Word en la siguiente clase a través de la bandeja de tareas de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blackboard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val="es-MX" w:eastAsia="es-MX"/>
        </w:rPr>
        <w:t>.</w:t>
      </w:r>
    </w:p>
    <w:p w14:paraId="3597F9F8" w14:textId="64D939ED" w:rsidR="003106FC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</w:p>
    <w:p w14:paraId="7C902092" w14:textId="77777777" w:rsidR="003106FC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</w:p>
    <w:p w14:paraId="225D6D05" w14:textId="77777777" w:rsidR="003106FC" w:rsidRPr="003106FC" w:rsidRDefault="003106FC" w:rsidP="003106FC">
      <w:pPr>
        <w:rPr>
          <w:rFonts w:ascii="inherit" w:eastAsia="Times New Roman" w:hAnsi="inherit"/>
          <w:sz w:val="20"/>
          <w:szCs w:val="16"/>
          <w:lang w:val="es-MX" w:eastAsia="es-MX"/>
        </w:rPr>
      </w:pPr>
      <w:r w:rsidRPr="003106FC">
        <w:rPr>
          <w:rFonts w:ascii="inherit" w:eastAsia="Times New Roman" w:hAnsi="inherit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•</w:t>
      </w:r>
      <w:r w:rsidRPr="003106FC">
        <w:rPr>
          <w:rFonts w:ascii="Arial" w:eastAsia="Times New Roman" w:hAnsi="Arial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 Criterios de evaluación o Rúbricas para la realización</w:t>
      </w:r>
      <w:r w:rsidRPr="003106FC">
        <w:rPr>
          <w:rFonts w:ascii="Arial" w:eastAsia="Times New Roman" w:hAnsi="Arial" w:cs="Arial"/>
          <w:sz w:val="20"/>
          <w:szCs w:val="16"/>
          <w:bdr w:val="none" w:sz="0" w:space="0" w:color="auto" w:frame="1"/>
          <w:lang w:val="es-MX" w:eastAsia="es-MX"/>
        </w:rPr>
        <w:t>: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</w:p>
    <w:p w14:paraId="752C2F0E" w14:textId="77777777" w:rsidR="003106FC" w:rsidRPr="000B5B97" w:rsidRDefault="003106FC" w:rsidP="003106FC">
      <w:pPr>
        <w:rPr>
          <w:rFonts w:ascii="Calibri" w:eastAsia="Times New Roman" w:hAnsi="Calibri" w:cs="Calibri"/>
          <w:color w:val="808080" w:themeColor="background1" w:themeShade="80"/>
          <w:bdr w:val="none" w:sz="0" w:space="0" w:color="auto" w:frame="1"/>
          <w:lang w:val="es-ES" w:eastAsia="es-MX"/>
        </w:rPr>
      </w:pPr>
      <w:r w:rsidRPr="000B5B97">
        <w:rPr>
          <w:rFonts w:ascii="Calibri" w:eastAsia="Times New Roman" w:hAnsi="Calibri" w:cs="Calibri"/>
          <w:color w:val="808080" w:themeColor="background1" w:themeShade="80"/>
          <w:bdr w:val="none" w:sz="0" w:space="0" w:color="auto" w:frame="1"/>
          <w:lang w:val="es-ES" w:eastAsia="es-MX"/>
        </w:rPr>
        <w:t>Se sugiere el diseño de una rúbrica detallada para la revisión de esta actividad y que incluya la evaluación de los dos documentos individuales y la sesión plenaria.</w:t>
      </w:r>
    </w:p>
    <w:p w14:paraId="3B162EE9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  <w:r w:rsidRPr="00AF036F">
        <w:rPr>
          <w:rFonts w:ascii="inherit" w:eastAsia="Times New Roman" w:hAnsi="inherit"/>
          <w:sz w:val="16"/>
          <w:szCs w:val="16"/>
          <w:lang w:val="es-MX" w:eastAsia="es-MX"/>
        </w:rPr>
        <w:br/>
      </w:r>
    </w:p>
    <w:p w14:paraId="5D12802D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  <w:r w:rsidRPr="003106FC">
        <w:rPr>
          <w:rFonts w:ascii="inherit" w:eastAsia="Times New Roman" w:hAnsi="inherit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•</w:t>
      </w:r>
      <w:r w:rsidRPr="003106FC">
        <w:rPr>
          <w:rFonts w:ascii="Arial" w:eastAsia="Times New Roman" w:hAnsi="Arial" w:cs="Arial"/>
          <w:b/>
          <w:bCs/>
          <w:color w:val="FF6600"/>
          <w:sz w:val="20"/>
          <w:szCs w:val="16"/>
          <w:bdr w:val="none" w:sz="0" w:space="0" w:color="auto" w:frame="1"/>
          <w:lang w:val="es-MX" w:eastAsia="es-MX"/>
        </w:rPr>
        <w:t> </w:t>
      </w:r>
      <w:r w:rsidRPr="003106FC">
        <w:rPr>
          <w:rFonts w:ascii="Arial" w:eastAsia="Times New Roman" w:hAnsi="Arial" w:cs="Arial"/>
          <w:b/>
          <w:bCs/>
          <w:sz w:val="20"/>
          <w:szCs w:val="16"/>
          <w:bdr w:val="none" w:sz="0" w:space="0" w:color="auto" w:frame="1"/>
          <w:lang w:val="es-MX" w:eastAsia="es-MX"/>
        </w:rPr>
        <w:t> Fecha y procedimiento de retroalimentación</w:t>
      </w:r>
      <w:r w:rsidRPr="003106FC">
        <w:rPr>
          <w:rFonts w:ascii="Arial" w:eastAsia="Times New Roman" w:hAnsi="Arial" w:cs="Arial"/>
          <w:sz w:val="20"/>
          <w:szCs w:val="16"/>
          <w:bdr w:val="none" w:sz="0" w:space="0" w:color="auto" w:frame="1"/>
          <w:lang w:val="es-MX" w:eastAsia="es-MX"/>
        </w:rPr>
        <w:t>:</w:t>
      </w:r>
      <w:r w:rsidRPr="003106FC">
        <w:rPr>
          <w:rFonts w:ascii="inherit" w:eastAsia="Times New Roman" w:hAnsi="inherit"/>
          <w:sz w:val="20"/>
          <w:szCs w:val="16"/>
          <w:lang w:val="es-MX" w:eastAsia="es-MX"/>
        </w:rPr>
        <w:t> </w:t>
      </w:r>
      <w:r w:rsidRPr="00AF036F">
        <w:rPr>
          <w:rFonts w:ascii="inherit" w:eastAsia="Times New Roman" w:hAnsi="inherit"/>
          <w:sz w:val="16"/>
          <w:szCs w:val="16"/>
          <w:lang w:val="es-MX" w:eastAsia="es-MX"/>
        </w:rPr>
        <w:br/>
      </w:r>
    </w:p>
    <w:p w14:paraId="29CC2EE4" w14:textId="77777777" w:rsidR="003106FC" w:rsidRPr="00AF036F" w:rsidRDefault="003106FC" w:rsidP="003106FC">
      <w:pPr>
        <w:rPr>
          <w:rFonts w:ascii="inherit" w:eastAsia="Times New Roman" w:hAnsi="inherit"/>
          <w:sz w:val="16"/>
          <w:szCs w:val="16"/>
          <w:lang w:val="es-MX" w:eastAsia="es-MX"/>
        </w:rPr>
      </w:pPr>
      <w:r>
        <w:rPr>
          <w:rFonts w:ascii="Calibri" w:eastAsia="Times New Roman" w:hAnsi="Calibri" w:cs="Calibri"/>
          <w:bdr w:val="none" w:sz="0" w:space="0" w:color="auto" w:frame="1"/>
          <w:lang w:val="es-MX" w:eastAsia="es-MX"/>
        </w:rPr>
        <w:t>La</w:t>
      </w:r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 xml:space="preserve"> retroalimentación a la sesión plenaria se dará en la misma clase. Los dos documentos individuales y el documento elaborado en equipo se retroalimentarán una semana después a través de </w:t>
      </w:r>
      <w:proofErr w:type="spellStart"/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Blackboard</w:t>
      </w:r>
      <w:proofErr w:type="spellEnd"/>
      <w:r>
        <w:rPr>
          <w:rFonts w:ascii="Calibri" w:eastAsia="Times New Roman" w:hAnsi="Calibri" w:cs="Calibri"/>
          <w:bdr w:val="none" w:sz="0" w:space="0" w:color="auto" w:frame="1"/>
          <w:lang w:val="es-ES" w:eastAsia="es-MX"/>
        </w:rPr>
        <w:t>.</w:t>
      </w:r>
    </w:p>
    <w:p w14:paraId="192FB3ED" w14:textId="77777777" w:rsidR="003106FC" w:rsidRDefault="003106FC" w:rsidP="003106FC">
      <w:pPr>
        <w:spacing w:after="240"/>
        <w:rPr>
          <w:rFonts w:ascii="inherit" w:eastAsia="Times New Roman" w:hAnsi="inherit"/>
          <w:sz w:val="16"/>
          <w:szCs w:val="16"/>
          <w:lang w:val="es-MX" w:eastAsia="es-MX"/>
        </w:rPr>
      </w:pPr>
    </w:p>
    <w:p w14:paraId="56164F6E" w14:textId="77777777" w:rsidR="003106FC" w:rsidRPr="00AF036F" w:rsidRDefault="003106FC" w:rsidP="003106FC">
      <w:pPr>
        <w:spacing w:after="240"/>
        <w:rPr>
          <w:rFonts w:ascii="inherit" w:eastAsia="Times New Roman" w:hAnsi="inherit"/>
          <w:sz w:val="16"/>
          <w:szCs w:val="16"/>
          <w:lang w:val="es-MX" w:eastAsia="es-MX"/>
        </w:rPr>
      </w:pPr>
      <w:r>
        <w:rPr>
          <w:rFonts w:ascii="inherit" w:eastAsia="Times New Roman" w:hAnsi="inherit"/>
          <w:sz w:val="16"/>
          <w:szCs w:val="16"/>
          <w:lang w:val="es-MX" w:eastAsia="es-MX"/>
        </w:rPr>
        <w:t>Caso proporcionado por Lic. Norma García Garza profesora del departamento de Derecho de la UDEM</w:t>
      </w:r>
    </w:p>
    <w:p w14:paraId="30F221FA" w14:textId="77777777" w:rsidR="003106FC" w:rsidRPr="00AF036F" w:rsidRDefault="003106FC" w:rsidP="003106FC">
      <w:pPr>
        <w:rPr>
          <w:rFonts w:ascii="Times New Roman" w:eastAsia="Times New Roman" w:hAnsi="Times New Roman"/>
          <w:lang w:val="es-MX" w:eastAsia="es-MX"/>
        </w:rPr>
      </w:pPr>
      <w:r>
        <w:rPr>
          <w:rFonts w:ascii="Times New Roman" w:eastAsia="Times New Roman" w:hAnsi="Times New Roman"/>
          <w:noProof/>
          <w:lang w:val="es-MX" w:eastAsia="es-MX"/>
        </w:rPr>
        <w:pict w14:anchorId="1C23FA78">
          <v:rect id="_x0000_i1025" alt="" style="width:441.9pt;height:.05pt;mso-width-percent:0;mso-height-percent:0;mso-width-percent:0;mso-height-percent:0" o:hralign="center" o:hrstd="t" o:hrnoshade="t" o:hr="t" fillcolor="#666" stroked="f"/>
        </w:pict>
      </w:r>
    </w:p>
    <w:p w14:paraId="540E46B1" w14:textId="77777777" w:rsidR="003106FC" w:rsidRPr="00AF036F" w:rsidRDefault="003106FC" w:rsidP="003106FC">
      <w:pPr>
        <w:jc w:val="center"/>
        <w:rPr>
          <w:rFonts w:ascii="Times New Roman" w:eastAsia="Times New Roman" w:hAnsi="Times New Roman"/>
          <w:lang w:val="es-MX" w:eastAsia="es-MX"/>
        </w:rPr>
      </w:pPr>
      <w:r w:rsidRPr="00AF036F">
        <w:rPr>
          <w:rFonts w:ascii="Arial" w:eastAsia="Times New Roman" w:hAnsi="Arial" w:cs="Arial"/>
          <w:color w:val="4C4C4D"/>
          <w:sz w:val="15"/>
          <w:szCs w:val="15"/>
          <w:bdr w:val="none" w:sz="0" w:space="0" w:color="auto" w:frame="1"/>
          <w:lang w:val="es-MX" w:eastAsia="es-MX"/>
        </w:rPr>
        <w:t>© Universidad de Monterrey. Todos los derechos reservados. Queda prohibida la reproducción, total o parcial de este documento, por cualquier medio, sin el previo y expreso consentimiento por escrito de la Universidad de Monterrey.</w:t>
      </w:r>
    </w:p>
    <w:p w14:paraId="42BACA18" w14:textId="77777777" w:rsidR="003106FC" w:rsidRPr="009A31F0" w:rsidRDefault="003106FC" w:rsidP="003106FC">
      <w:pPr>
        <w:ind w:left="-360"/>
        <w:rPr>
          <w:rFonts w:ascii="inherit" w:eastAsia="Times New Roman" w:hAnsi="inherit"/>
          <w:color w:val="000000"/>
          <w:sz w:val="16"/>
          <w:szCs w:val="16"/>
          <w:lang w:val="es-MX" w:eastAsia="es-MX"/>
        </w:rPr>
      </w:pPr>
    </w:p>
    <w:p w14:paraId="60BCA84F" w14:textId="77777777" w:rsidR="0061384F" w:rsidRPr="003106FC" w:rsidRDefault="0061384F" w:rsidP="004D5A6F">
      <w:pPr>
        <w:rPr>
          <w:rFonts w:ascii="Calibri" w:hAnsi="Calibri"/>
          <w:b/>
          <w:noProof/>
          <w:color w:val="595959" w:themeColor="text1" w:themeTint="A6"/>
          <w:lang w:val="es-MX" w:eastAsia="es-ES"/>
        </w:rPr>
      </w:pPr>
    </w:p>
    <w:sectPr w:rsidR="0061384F" w:rsidRPr="003106FC" w:rsidSect="007B31FD">
      <w:pgSz w:w="12240" w:h="15840"/>
      <w:pgMar w:top="993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61"/>
    <w:multiLevelType w:val="hybridMultilevel"/>
    <w:tmpl w:val="B7B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D1"/>
    <w:multiLevelType w:val="hybridMultilevel"/>
    <w:tmpl w:val="0974F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14"/>
    <w:multiLevelType w:val="multilevel"/>
    <w:tmpl w:val="60D09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87A8F"/>
    <w:multiLevelType w:val="hybridMultilevel"/>
    <w:tmpl w:val="3474C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43A"/>
    <w:multiLevelType w:val="hybridMultilevel"/>
    <w:tmpl w:val="6D3E8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A6EBA"/>
    <w:multiLevelType w:val="hybridMultilevel"/>
    <w:tmpl w:val="5E1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A0E07"/>
    <w:multiLevelType w:val="hybridMultilevel"/>
    <w:tmpl w:val="A6C0C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06AA2"/>
    <w:multiLevelType w:val="hybridMultilevel"/>
    <w:tmpl w:val="16B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2D73"/>
    <w:multiLevelType w:val="hybridMultilevel"/>
    <w:tmpl w:val="0262DE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E3"/>
    <w:rsid w:val="0000151E"/>
    <w:rsid w:val="000B51EB"/>
    <w:rsid w:val="00101706"/>
    <w:rsid w:val="00130D23"/>
    <w:rsid w:val="00184BDF"/>
    <w:rsid w:val="003106FC"/>
    <w:rsid w:val="00343B92"/>
    <w:rsid w:val="00391C89"/>
    <w:rsid w:val="00401CC2"/>
    <w:rsid w:val="0046797F"/>
    <w:rsid w:val="004D5A6F"/>
    <w:rsid w:val="00557DF2"/>
    <w:rsid w:val="005674C0"/>
    <w:rsid w:val="005833C7"/>
    <w:rsid w:val="005C3010"/>
    <w:rsid w:val="0061384F"/>
    <w:rsid w:val="00694C05"/>
    <w:rsid w:val="007230E3"/>
    <w:rsid w:val="00724A81"/>
    <w:rsid w:val="00742116"/>
    <w:rsid w:val="00752E33"/>
    <w:rsid w:val="00787CB7"/>
    <w:rsid w:val="007B31FD"/>
    <w:rsid w:val="00812DF5"/>
    <w:rsid w:val="008375D2"/>
    <w:rsid w:val="008915A2"/>
    <w:rsid w:val="008E77A3"/>
    <w:rsid w:val="0090732E"/>
    <w:rsid w:val="00946047"/>
    <w:rsid w:val="009631FD"/>
    <w:rsid w:val="00A44233"/>
    <w:rsid w:val="00AB0C56"/>
    <w:rsid w:val="00AE118E"/>
    <w:rsid w:val="00B670CD"/>
    <w:rsid w:val="00BA4C1A"/>
    <w:rsid w:val="00BE0B13"/>
    <w:rsid w:val="00BE5D80"/>
    <w:rsid w:val="00C10280"/>
    <w:rsid w:val="00C87940"/>
    <w:rsid w:val="00D001EB"/>
    <w:rsid w:val="00DA2023"/>
    <w:rsid w:val="00DF203E"/>
    <w:rsid w:val="00E65E81"/>
    <w:rsid w:val="00E72951"/>
    <w:rsid w:val="00EA4E7A"/>
    <w:rsid w:val="00F3608E"/>
    <w:rsid w:val="00F82FDE"/>
    <w:rsid w:val="00FD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7B122"/>
  <w14:defaultImageDpi w14:val="300"/>
  <w15:docId w15:val="{ED8AD618-25FA-4784-86E5-437702A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03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3E"/>
    <w:rPr>
      <w:rFonts w:ascii="Lucida Grande" w:hAnsi="Lucida Grande"/>
      <w:sz w:val="18"/>
      <w:szCs w:val="18"/>
    </w:rPr>
  </w:style>
  <w:style w:type="character" w:customStyle="1" w:styleId="textoc">
    <w:name w:val="textoc"/>
    <w:basedOn w:val="Fuentedeprrafopredeter"/>
    <w:rsid w:val="00130D23"/>
  </w:style>
  <w:style w:type="paragraph" w:styleId="Prrafodelista">
    <w:name w:val="List Paragraph"/>
    <w:basedOn w:val="Normal"/>
    <w:uiPriority w:val="34"/>
    <w:qFormat/>
    <w:rsid w:val="000B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Catalina Lozano</cp:lastModifiedBy>
  <cp:revision>2</cp:revision>
  <cp:lastPrinted>2015-03-18T22:49:00Z</cp:lastPrinted>
  <dcterms:created xsi:type="dcterms:W3CDTF">2020-07-06T17:58:00Z</dcterms:created>
  <dcterms:modified xsi:type="dcterms:W3CDTF">2020-07-06T17:58:00Z</dcterms:modified>
</cp:coreProperties>
</file>