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14:paraId="280EA68F" w14:textId="77777777" w:rsidTr="00A44233">
        <w:tc>
          <w:tcPr>
            <w:tcW w:w="1281" w:type="dxa"/>
          </w:tcPr>
          <w:p w14:paraId="17F7B468" w14:textId="77BAE9E1" w:rsidR="00A44233" w:rsidRDefault="00645EF9">
            <w:r>
              <w:rPr>
                <w:noProof/>
              </w:rPr>
              <w:drawing>
                <wp:inline distT="0" distB="0" distL="0" distR="0" wp14:anchorId="58AB578B" wp14:editId="404A649C">
                  <wp:extent cx="688802" cy="6888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2" cy="6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bottom"/>
          </w:tcPr>
          <w:p w14:paraId="14D0C47D" w14:textId="1D72DA70" w:rsidR="007230E3" w:rsidRPr="00401CC2" w:rsidRDefault="00F3608E" w:rsidP="00EC7FDD">
            <w:pPr>
              <w:rPr>
                <w:rFonts w:ascii="Arial" w:hAnsi="Arial"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/>
                <w:color w:val="595959" w:themeColor="text1" w:themeTint="A6"/>
                <w:sz w:val="44"/>
                <w:szCs w:val="44"/>
              </w:rPr>
              <w:t>OBJETIVOS</w:t>
            </w:r>
            <w:r w:rsidR="00EC7FDD">
              <w:rPr>
                <w:rFonts w:ascii="Arial" w:hAnsi="Arial"/>
                <w:color w:val="595959" w:themeColor="text1" w:themeTint="A6"/>
                <w:sz w:val="44"/>
                <w:szCs w:val="44"/>
              </w:rPr>
              <w:t xml:space="preserve"> </w:t>
            </w:r>
          </w:p>
        </w:tc>
        <w:bookmarkStart w:id="0" w:name="_GoBack"/>
        <w:bookmarkEnd w:id="0"/>
      </w:tr>
      <w:tr w:rsidR="007230E3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77777777" w:rsidR="007230E3" w:rsidRDefault="007230E3"/>
        </w:tc>
      </w:tr>
      <w:tr w:rsidR="00401CC2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Default="00401CC2"/>
        </w:tc>
      </w:tr>
    </w:tbl>
    <w:p w14:paraId="4310D16C" w14:textId="77777777" w:rsidR="008915A2" w:rsidRDefault="008915A2" w:rsidP="00BE5D80">
      <w:pPr>
        <w:rPr>
          <w:rFonts w:ascii="Calibri" w:eastAsia="Times New Roman" w:hAnsi="Calibri"/>
          <w:color w:val="000000"/>
          <w:lang w:val="es-MX"/>
        </w:rPr>
      </w:pPr>
    </w:p>
    <w:p w14:paraId="60BCA84F" w14:textId="63D5D5AB" w:rsidR="0061384F" w:rsidRDefault="00EC7FDD" w:rsidP="004D5A6F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b/>
          <w:noProof/>
          <w:color w:val="595959" w:themeColor="text1" w:themeTint="A6"/>
          <w:lang w:val="es-ES" w:eastAsia="es-ES"/>
        </w:rPr>
        <w:t>Curso Propedéutica Clínica.</w:t>
      </w:r>
    </w:p>
    <w:p w14:paraId="2954371E" w14:textId="77777777" w:rsidR="00EC7FDD" w:rsidRDefault="00EC7FDD" w:rsidP="00DB2E72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p w14:paraId="71627BE6" w14:textId="5FCF2891" w:rsidR="009631FD" w:rsidRDefault="009631FD" w:rsidP="00DB2E72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  <w:r w:rsidRPr="009631FD">
        <w:rPr>
          <w:rFonts w:ascii="Calibri" w:hAnsi="Calibri"/>
          <w:b/>
          <w:noProof/>
          <w:color w:val="595959" w:themeColor="text1" w:themeTint="A6"/>
          <w:lang w:val="es-ES" w:eastAsia="es-ES"/>
        </w:rPr>
        <w:t xml:space="preserve">Objetivo </w:t>
      </w:r>
      <w:r w:rsidR="00DB2E72">
        <w:rPr>
          <w:rFonts w:ascii="Calibri" w:hAnsi="Calibri"/>
          <w:b/>
          <w:noProof/>
          <w:color w:val="595959" w:themeColor="text1" w:themeTint="A6"/>
          <w:lang w:val="es-ES" w:eastAsia="es-ES"/>
        </w:rPr>
        <w:t>general del c</w:t>
      </w:r>
      <w:r w:rsidRPr="009631FD">
        <w:rPr>
          <w:rFonts w:ascii="Calibri" w:hAnsi="Calibri"/>
          <w:b/>
          <w:noProof/>
          <w:color w:val="595959" w:themeColor="text1" w:themeTint="A6"/>
          <w:lang w:val="es-ES" w:eastAsia="es-ES"/>
        </w:rPr>
        <w:t xml:space="preserve">urso: </w:t>
      </w:r>
    </w:p>
    <w:p w14:paraId="14385391" w14:textId="77777777" w:rsidR="00066FA7" w:rsidRPr="00066FA7" w:rsidRDefault="00066FA7" w:rsidP="00066FA7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066FA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MX" w:eastAsia="es-MX"/>
        </w:rPr>
        <w:t>    </w:t>
      </w:r>
    </w:p>
    <w:p w14:paraId="2BFC44CC" w14:textId="77777777" w:rsidR="00DB717B" w:rsidRDefault="00066FA7" w:rsidP="00066FA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El objetivo</w:t>
      </w: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de este curso es </w:t>
      </w: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que el estudiante</w:t>
      </w:r>
      <w:r w:rsidR="00DB717B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será capaz de:</w:t>
      </w:r>
    </w:p>
    <w:p w14:paraId="4FEAA7E2" w14:textId="6B27CC99" w:rsidR="00066FA7" w:rsidRPr="00066FA7" w:rsidRDefault="00DB717B" w:rsidP="00066FA7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Elaborar</w:t>
      </w:r>
      <w:r w:rsid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Historias clínicas de sus pacientes, a través de </w:t>
      </w:r>
      <w:r w:rsidR="00066FA7"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realizar interrogatorio y exploración clínica eficientes, que le permitan </w:t>
      </w:r>
      <w:r w:rsid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una buena relación médico paciente para </w:t>
      </w:r>
      <w:r w:rsidR="00066FA7"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integrar hipótesis diagnósticas ante problemas clínicos reales y complejos, como elemento necesario para </w:t>
      </w:r>
      <w:r w:rsid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identificar </w:t>
      </w:r>
      <w:r w:rsidR="00066FA7"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planes terapéuticos orientados a resolver con oportunidad, las necesidades de salud del paciente.</w:t>
      </w:r>
    </w:p>
    <w:p w14:paraId="78376A81" w14:textId="77777777" w:rsidR="00066FA7" w:rsidRPr="00066FA7" w:rsidRDefault="00066FA7" w:rsidP="00066FA7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5BE83D43" w14:textId="5E21B040" w:rsidR="00066FA7" w:rsidRDefault="00066FA7" w:rsidP="00066FA7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b/>
          <w:noProof/>
          <w:color w:val="595959" w:themeColor="text1" w:themeTint="A6"/>
          <w:lang w:val="es-ES" w:eastAsia="es-ES"/>
        </w:rPr>
        <w:t>Objetivos específicos del c</w:t>
      </w:r>
      <w:r w:rsidRPr="009631FD">
        <w:rPr>
          <w:rFonts w:ascii="Calibri" w:hAnsi="Calibri"/>
          <w:b/>
          <w:noProof/>
          <w:color w:val="595959" w:themeColor="text1" w:themeTint="A6"/>
          <w:lang w:val="es-ES" w:eastAsia="es-ES"/>
        </w:rPr>
        <w:t xml:space="preserve">urso: </w:t>
      </w:r>
    </w:p>
    <w:p w14:paraId="00FDDC2A" w14:textId="78BC0A8A" w:rsidR="00066FA7" w:rsidRPr="00066FA7" w:rsidRDefault="00066FA7" w:rsidP="00066FA7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066FA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MX" w:eastAsia="es-MX"/>
        </w:rPr>
        <w:t> </w:t>
      </w:r>
    </w:p>
    <w:p w14:paraId="25F3F021" w14:textId="62CFEDF1" w:rsidR="00066FA7" w:rsidRPr="00066FA7" w:rsidRDefault="00066FA7" w:rsidP="00066FA7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1A4FF6A9" w14:textId="77777777" w:rsidR="00066FA7" w:rsidRPr="00066FA7" w:rsidRDefault="00066FA7" w:rsidP="00066FA7">
      <w:pPr>
        <w:numPr>
          <w:ilvl w:val="0"/>
          <w:numId w:val="1"/>
        </w:numPr>
        <w:shd w:val="clear" w:color="auto" w:fill="FFFFFF"/>
        <w:ind w:left="9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Otorgar una atención integral oportuna con sentido humanista</w:t>
      </w:r>
    </w:p>
    <w:p w14:paraId="08B67A1E" w14:textId="2981A7CA" w:rsidR="00066FA7" w:rsidRPr="00066FA7" w:rsidRDefault="00066FA7" w:rsidP="00066FA7">
      <w:pPr>
        <w:numPr>
          <w:ilvl w:val="0"/>
          <w:numId w:val="1"/>
        </w:numPr>
        <w:shd w:val="clear" w:color="auto" w:fill="FFFFFF"/>
        <w:ind w:left="9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Obtener información clínica confiable y registrarla de </w:t>
      </w:r>
      <w:r w:rsidR="00C83BE2"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manera precisa</w:t>
      </w: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 xml:space="preserve"> y completa.</w:t>
      </w:r>
    </w:p>
    <w:p w14:paraId="5B777C05" w14:textId="77777777" w:rsidR="00066FA7" w:rsidRPr="00066FA7" w:rsidRDefault="00066FA7" w:rsidP="00066FA7">
      <w:pPr>
        <w:numPr>
          <w:ilvl w:val="0"/>
          <w:numId w:val="1"/>
        </w:numPr>
        <w:shd w:val="clear" w:color="auto" w:fill="FFFFFF"/>
        <w:ind w:left="9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Realizar en forma correcta los procedimientos de exploración física.</w:t>
      </w:r>
    </w:p>
    <w:p w14:paraId="11DDA6F8" w14:textId="77777777" w:rsidR="00066FA7" w:rsidRPr="00066FA7" w:rsidRDefault="00066FA7" w:rsidP="00066FA7">
      <w:pPr>
        <w:numPr>
          <w:ilvl w:val="0"/>
          <w:numId w:val="1"/>
        </w:numPr>
        <w:shd w:val="clear" w:color="auto" w:fill="FFFFFF"/>
        <w:ind w:left="9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Proponer hipótesis diagnósticas oportunas, y congruentes con los datos clínicos obtenidos y la plausibilidad biomédica.</w:t>
      </w:r>
    </w:p>
    <w:p w14:paraId="7F5B3D79" w14:textId="77777777" w:rsidR="00066FA7" w:rsidRPr="00066FA7" w:rsidRDefault="00066FA7" w:rsidP="00066FA7">
      <w:pPr>
        <w:numPr>
          <w:ilvl w:val="0"/>
          <w:numId w:val="1"/>
        </w:numPr>
        <w:shd w:val="clear" w:color="auto" w:fill="FFFFFF"/>
        <w:ind w:left="9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Integrar los elementos éticos y médico-legales pertinentes en la atención de los pacientes. </w:t>
      </w:r>
    </w:p>
    <w:p w14:paraId="6A5252CD" w14:textId="77777777" w:rsidR="00066FA7" w:rsidRPr="00066FA7" w:rsidRDefault="00066FA7" w:rsidP="00066FA7">
      <w:pPr>
        <w:numPr>
          <w:ilvl w:val="0"/>
          <w:numId w:val="1"/>
        </w:numPr>
        <w:shd w:val="clear" w:color="auto" w:fill="FFFFFF"/>
        <w:ind w:left="92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</w:pPr>
      <w:r w:rsidRPr="00066FA7">
        <w:rPr>
          <w:rFonts w:ascii="Calibri" w:eastAsia="Times New Roman" w:hAnsi="Calibri" w:cs="Calibri"/>
          <w:color w:val="000000"/>
          <w:sz w:val="22"/>
          <w:szCs w:val="22"/>
          <w:lang w:val="es-MX" w:eastAsia="es-MX"/>
        </w:rPr>
        <w:t>Participar en investigación vinculada a la docencia</w:t>
      </w:r>
    </w:p>
    <w:p w14:paraId="6B0EEECD" w14:textId="77777777" w:rsidR="00066FA7" w:rsidRPr="009631FD" w:rsidRDefault="00066FA7" w:rsidP="00DB2E72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p w14:paraId="32973501" w14:textId="77777777" w:rsidR="00687C82" w:rsidRPr="009631FD" w:rsidRDefault="00687C82" w:rsidP="0000151E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p w14:paraId="5B882161" w14:textId="77777777" w:rsidR="009631FD" w:rsidRPr="009631FD" w:rsidRDefault="009631FD" w:rsidP="0000151E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1"/>
      </w:tblGrid>
      <w:tr w:rsidR="0000151E" w:rsidRPr="00EC7FDD" w14:paraId="66497DD3" w14:textId="77777777" w:rsidTr="0000151E">
        <w:tc>
          <w:tcPr>
            <w:tcW w:w="9553" w:type="dxa"/>
          </w:tcPr>
          <w:p w14:paraId="6433E952" w14:textId="77777777" w:rsidR="006D494E" w:rsidRDefault="00184BDF" w:rsidP="006D494E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184BDF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>Conocimientos a adquirir en el curso (SABER):</w:t>
            </w:r>
            <w:r w:rsidR="00DB2E72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 </w:t>
            </w:r>
          </w:p>
          <w:p w14:paraId="536C1304" w14:textId="368AEDF1" w:rsidR="006D494E" w:rsidRPr="006D494E" w:rsidRDefault="006D494E" w:rsidP="006D494E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6D494E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Cognoscitivo:    reconocer  Anatomía del Corazón, Fisiología Cardiovascular, Aterosclerosis , Angina Estable, Infarto Agudo al Miocardio, Miocardiopatías, Valvulopatías, Cardiopatía congénita.</w:t>
            </w:r>
          </w:p>
          <w:p w14:paraId="7422556B" w14:textId="77777777" w:rsidR="006D494E" w:rsidRPr="006D494E" w:rsidRDefault="006D494E" w:rsidP="006D494E">
            <w:pPr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</w:pPr>
            <w:r w:rsidRPr="006D494E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 xml:space="preserve">En base a la bibliografía recomendada.   </w:t>
            </w:r>
          </w:p>
          <w:p w14:paraId="3F152632" w14:textId="77777777" w:rsidR="00184BDF" w:rsidRPr="00184BDF" w:rsidRDefault="00184BDF" w:rsidP="00DA2023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</w:p>
          <w:p w14:paraId="404A5858" w14:textId="77777777" w:rsidR="006D494E" w:rsidRDefault="00184BDF" w:rsidP="00184BDF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184BDF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Habilidades a desarrollar en el curso (HACER): </w:t>
            </w:r>
          </w:p>
          <w:p w14:paraId="29671CB7" w14:textId="7F2BEBC6" w:rsidR="00184BDF" w:rsidRPr="00DB2E72" w:rsidRDefault="006D494E" w:rsidP="00184BDF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6D494E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Psicomotor:  Realizar historia clínica incluyedo exploración física, la toma e Interpretación del electrocardiograma  normal, supervisado por el Medico Adscrito.</w:t>
            </w:r>
          </w:p>
          <w:p w14:paraId="7483D637" w14:textId="77777777" w:rsidR="00184BDF" w:rsidRPr="00184BDF" w:rsidRDefault="00184BDF" w:rsidP="00184BDF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</w:p>
          <w:p w14:paraId="67ED3E4A" w14:textId="77777777" w:rsidR="006D494E" w:rsidRDefault="00184BDF" w:rsidP="00184BDF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184BDF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Actitudes a fomentar en el curso (SER): </w:t>
            </w:r>
          </w:p>
          <w:p w14:paraId="1DFF4D69" w14:textId="137B8C61" w:rsidR="00184BDF" w:rsidRPr="0000151E" w:rsidRDefault="006D494E" w:rsidP="00184BDF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 w:rsidRPr="006D494E">
              <w:rPr>
                <w:rFonts w:ascii="Calibri" w:hAnsi="Calibri"/>
                <w:noProof/>
                <w:color w:val="595959" w:themeColor="text1" w:themeTint="A6"/>
                <w:lang w:val="es-ES" w:eastAsia="es-ES"/>
              </w:rPr>
              <w:t>Afectivo:  actuar  ante  las alteraciones en el estado hemodinámico del paciente con empatía,  tratarlo dignamente, tanto al paciente  como a sus familiares.</w:t>
            </w:r>
          </w:p>
        </w:tc>
      </w:tr>
    </w:tbl>
    <w:p w14:paraId="2BDD9C3F" w14:textId="6BF89FD0" w:rsidR="00557DF2" w:rsidRPr="00130D23" w:rsidRDefault="00557DF2" w:rsidP="007B31FD">
      <w:pPr>
        <w:spacing w:before="100" w:beforeAutospacing="1" w:after="100" w:afterAutospacing="1"/>
        <w:ind w:right="-284"/>
        <w:rPr>
          <w:rFonts w:cs="Arial"/>
          <w:color w:val="000000"/>
          <w:bdr w:val="none" w:sz="0" w:space="0" w:color="auto" w:frame="1"/>
          <w:shd w:val="clear" w:color="auto" w:fill="FFFFFF"/>
          <w:lang w:val="es-ES"/>
        </w:rPr>
      </w:pPr>
    </w:p>
    <w:sectPr w:rsidR="00557DF2" w:rsidRPr="00130D23" w:rsidSect="007B31F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B2B"/>
    <w:multiLevelType w:val="multilevel"/>
    <w:tmpl w:val="FBF4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66FA7"/>
    <w:rsid w:val="00101706"/>
    <w:rsid w:val="00130D23"/>
    <w:rsid w:val="00184BDF"/>
    <w:rsid w:val="001E7419"/>
    <w:rsid w:val="002256E4"/>
    <w:rsid w:val="00343B92"/>
    <w:rsid w:val="00401CC2"/>
    <w:rsid w:val="00425E36"/>
    <w:rsid w:val="004D5A6F"/>
    <w:rsid w:val="00557DF2"/>
    <w:rsid w:val="0061384F"/>
    <w:rsid w:val="00645EF9"/>
    <w:rsid w:val="00687C82"/>
    <w:rsid w:val="00694C05"/>
    <w:rsid w:val="006D494E"/>
    <w:rsid w:val="007230E3"/>
    <w:rsid w:val="007B31FD"/>
    <w:rsid w:val="00812DF5"/>
    <w:rsid w:val="008915A2"/>
    <w:rsid w:val="008E77A3"/>
    <w:rsid w:val="009631FD"/>
    <w:rsid w:val="00A44233"/>
    <w:rsid w:val="00BE5D80"/>
    <w:rsid w:val="00C83BE2"/>
    <w:rsid w:val="00C87940"/>
    <w:rsid w:val="00DA2023"/>
    <w:rsid w:val="00DB2E72"/>
    <w:rsid w:val="00DB717B"/>
    <w:rsid w:val="00DF203E"/>
    <w:rsid w:val="00EC7FDD"/>
    <w:rsid w:val="00F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6B240869-6023-4E19-84EA-6ACA2EE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Catalina Lozano</cp:lastModifiedBy>
  <cp:revision>5</cp:revision>
  <dcterms:created xsi:type="dcterms:W3CDTF">2020-07-03T20:27:00Z</dcterms:created>
  <dcterms:modified xsi:type="dcterms:W3CDTF">2020-07-06T15:00:00Z</dcterms:modified>
</cp:coreProperties>
</file>